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46C433" w14:textId="77777777" w:rsidR="00F13FFE" w:rsidRDefault="00F13FFE" w:rsidP="00F13FFE">
      <w:pPr>
        <w:spacing w:after="0" w:line="240" w:lineRule="auto"/>
        <w:rPr>
          <w:sz w:val="24"/>
          <w:szCs w:val="24"/>
        </w:rPr>
      </w:pPr>
      <w:r>
        <w:rPr>
          <w:sz w:val="24"/>
          <w:szCs w:val="24"/>
        </w:rPr>
        <w:t>CYBER</w:t>
      </w:r>
      <w:r w:rsidRPr="00DB162D">
        <w:rPr>
          <w:sz w:val="24"/>
          <w:szCs w:val="24"/>
        </w:rPr>
        <w:t xml:space="preserve">: </w:t>
      </w:r>
      <w:r>
        <w:rPr>
          <w:sz w:val="24"/>
          <w:szCs w:val="24"/>
        </w:rPr>
        <w:t>COMING OF AGE</w:t>
      </w:r>
    </w:p>
    <w:p w14:paraId="22E1C81A" w14:textId="77777777" w:rsidR="00F13FFE" w:rsidRPr="00A22A4A" w:rsidRDefault="00F13FFE" w:rsidP="00F13FFE">
      <w:pPr>
        <w:spacing w:after="0" w:line="240" w:lineRule="auto"/>
      </w:pPr>
    </w:p>
    <w:p w14:paraId="4AC64352" w14:textId="12581858" w:rsidR="00F13FFE" w:rsidRDefault="00F13FFE" w:rsidP="00F13FFE">
      <w:pPr>
        <w:spacing w:after="0" w:line="240" w:lineRule="auto"/>
      </w:pPr>
      <w:r>
        <w:t xml:space="preserve">Cyber insurance continued to live up to its dynamic reputation in 2023, </w:t>
      </w:r>
      <w:r w:rsidR="0035295C">
        <w:t xml:space="preserve">as </w:t>
      </w:r>
      <w:r w:rsidR="009E15A5">
        <w:t xml:space="preserve">improved market conditions off the back of strong </w:t>
      </w:r>
      <w:r w:rsidR="007E76EC">
        <w:t xml:space="preserve">2022 </w:t>
      </w:r>
      <w:r w:rsidR="009E15A5">
        <w:t>underwriting results</w:t>
      </w:r>
      <w:r w:rsidR="007E76EC">
        <w:t xml:space="preserve"> </w:t>
      </w:r>
      <w:r w:rsidR="0035295C">
        <w:t xml:space="preserve">coincided with </w:t>
      </w:r>
      <w:r>
        <w:t xml:space="preserve">resurgent ransomware activity and ongoing </w:t>
      </w:r>
      <w:r w:rsidR="007E76EC">
        <w:t xml:space="preserve">discussions </w:t>
      </w:r>
      <w:r>
        <w:t xml:space="preserve">around potential systemic losses. </w:t>
      </w:r>
    </w:p>
    <w:p w14:paraId="33116B45" w14:textId="77777777" w:rsidR="00F13FFE" w:rsidRDefault="00F13FFE" w:rsidP="00F13FFE">
      <w:pPr>
        <w:spacing w:after="0" w:line="240" w:lineRule="auto"/>
      </w:pPr>
    </w:p>
    <w:p w14:paraId="3E4CFEAC" w14:textId="26701B30" w:rsidR="00F13FFE" w:rsidRDefault="00F13FFE" w:rsidP="00F13FFE">
      <w:pPr>
        <w:spacing w:after="0" w:line="240" w:lineRule="auto"/>
      </w:pPr>
      <w:r w:rsidRPr="00264639">
        <w:t>Having</w:t>
      </w:r>
      <w:r>
        <w:t xml:space="preserve"> </w:t>
      </w:r>
      <w:r w:rsidRPr="00264639">
        <w:t>navigated the early phases of development that often come with new, fast growing lines</w:t>
      </w:r>
      <w:r>
        <w:t xml:space="preserve"> </w:t>
      </w:r>
      <w:r w:rsidRPr="00264639">
        <w:t>of business – cautious approaches initially, growing confidence off the</w:t>
      </w:r>
      <w:r>
        <w:t xml:space="preserve"> </w:t>
      </w:r>
      <w:r w:rsidRPr="00264639">
        <w:t xml:space="preserve">back strong profitability, market changing losses and capacity withdrawals </w:t>
      </w:r>
      <w:r>
        <w:t xml:space="preserve">(leading to the cost of cyber </w:t>
      </w:r>
      <w:r w:rsidR="000E1E30">
        <w:t xml:space="preserve">insurance </w:t>
      </w:r>
      <w:r>
        <w:t>more than doubling</w:t>
      </w:r>
      <w:r w:rsidR="000E1E30">
        <w:t xml:space="preserve"> </w:t>
      </w:r>
      <w:r w:rsidR="00C47837">
        <w:t xml:space="preserve">between </w:t>
      </w:r>
      <w:r w:rsidR="000E1E30">
        <w:t>2020</w:t>
      </w:r>
      <w:r w:rsidR="00C47837">
        <w:t xml:space="preserve"> and </w:t>
      </w:r>
      <w:r w:rsidR="000E1E30">
        <w:t>2022</w:t>
      </w:r>
      <w:r>
        <w:t xml:space="preserve">) </w:t>
      </w:r>
      <w:r w:rsidRPr="00264639">
        <w:t>– competition</w:t>
      </w:r>
      <w:r>
        <w:t xml:space="preserve"> is now returning to the market</w:t>
      </w:r>
      <w:r w:rsidRPr="00264639">
        <w:t>.</w:t>
      </w:r>
    </w:p>
    <w:p w14:paraId="2AD2E6B3" w14:textId="77777777" w:rsidR="00F13FFE" w:rsidRDefault="00F13FFE" w:rsidP="00F13FFE">
      <w:pPr>
        <w:spacing w:after="0" w:line="240" w:lineRule="auto"/>
      </w:pPr>
    </w:p>
    <w:p w14:paraId="64C6EDE0" w14:textId="17F8D6C8" w:rsidR="00EC612A" w:rsidRDefault="00F13FFE" w:rsidP="00F13FFE">
      <w:pPr>
        <w:spacing w:after="0" w:line="240" w:lineRule="auto"/>
      </w:pPr>
      <w:r>
        <w:t>In addition to price</w:t>
      </w:r>
      <w:r w:rsidR="00A62BBE">
        <w:t xml:space="preserve"> decrease</w:t>
      </w:r>
      <w:r w:rsidR="00C47837">
        <w:t>s</w:t>
      </w:r>
      <w:r w:rsidR="00636CDD">
        <w:t xml:space="preserve">, </w:t>
      </w:r>
      <w:r w:rsidR="00A62BBE" w:rsidRPr="00BA219E">
        <w:rPr>
          <w:highlight w:val="yellow"/>
        </w:rPr>
        <w:t xml:space="preserve">usually </w:t>
      </w:r>
      <w:r w:rsidR="00345F8B">
        <w:rPr>
          <w:highlight w:val="yellow"/>
        </w:rPr>
        <w:t xml:space="preserve">in the </w:t>
      </w:r>
      <w:r w:rsidR="00A62BBE" w:rsidRPr="00BA219E">
        <w:rPr>
          <w:highlight w:val="yellow"/>
        </w:rPr>
        <w:t>single</w:t>
      </w:r>
      <w:r w:rsidR="00636CDD">
        <w:rPr>
          <w:highlight w:val="yellow"/>
        </w:rPr>
        <w:t>-</w:t>
      </w:r>
      <w:r w:rsidR="00A62BBE" w:rsidRPr="00BA219E">
        <w:rPr>
          <w:highlight w:val="yellow"/>
        </w:rPr>
        <w:t xml:space="preserve"> to low</w:t>
      </w:r>
      <w:r w:rsidR="00636CDD">
        <w:rPr>
          <w:highlight w:val="yellow"/>
        </w:rPr>
        <w:t>-</w:t>
      </w:r>
      <w:r w:rsidR="00A62BBE" w:rsidRPr="00BA219E">
        <w:rPr>
          <w:highlight w:val="yellow"/>
        </w:rPr>
        <w:t>double</w:t>
      </w:r>
      <w:r w:rsidR="00636CDD">
        <w:rPr>
          <w:highlight w:val="yellow"/>
        </w:rPr>
        <w:t>-</w:t>
      </w:r>
      <w:r w:rsidR="00A62BBE" w:rsidRPr="00BA219E">
        <w:rPr>
          <w:highlight w:val="yellow"/>
        </w:rPr>
        <w:t xml:space="preserve">digit </w:t>
      </w:r>
      <w:r w:rsidR="00EC612A" w:rsidRPr="00BA219E">
        <w:rPr>
          <w:highlight w:val="yellow"/>
        </w:rPr>
        <w:t>range</w:t>
      </w:r>
      <w:r>
        <w:t xml:space="preserve">, insurers are also willing to </w:t>
      </w:r>
      <w:r w:rsidR="00A62BBE">
        <w:t xml:space="preserve">increase </w:t>
      </w:r>
      <w:r>
        <w:t>limits</w:t>
      </w:r>
      <w:r w:rsidR="00A62BBE">
        <w:t>, remove cover restrictions (ransomware</w:t>
      </w:r>
      <w:r w:rsidR="00CA009C">
        <w:t>-</w:t>
      </w:r>
      <w:r w:rsidR="004E247C">
        <w:t>related)</w:t>
      </w:r>
      <w:r>
        <w:t xml:space="preserve"> and </w:t>
      </w:r>
      <w:r w:rsidR="00A62BBE">
        <w:t xml:space="preserve">lower </w:t>
      </w:r>
      <w:r>
        <w:t>retention levels. Easing conditions</w:t>
      </w:r>
      <w:r w:rsidRPr="00C11206">
        <w:t xml:space="preserve"> reflect the</w:t>
      </w:r>
      <w:r>
        <w:t xml:space="preserve"> </w:t>
      </w:r>
      <w:r w:rsidRPr="00F0459E">
        <w:t>underwriting</w:t>
      </w:r>
      <w:r>
        <w:t xml:space="preserve"> </w:t>
      </w:r>
      <w:r w:rsidRPr="00F0459E">
        <w:t>actions taken by carriers</w:t>
      </w:r>
      <w:r w:rsidRPr="00C11206">
        <w:t xml:space="preserve"> </w:t>
      </w:r>
      <w:r>
        <w:t xml:space="preserve">during the hard market, alongside </w:t>
      </w:r>
      <w:r w:rsidRPr="00C11206">
        <w:t>considerable investments made by businesses in improving</w:t>
      </w:r>
      <w:r>
        <w:t xml:space="preserve"> </w:t>
      </w:r>
      <w:r w:rsidRPr="00C11206">
        <w:t>their risk postures</w:t>
      </w:r>
      <w:r w:rsidR="0029512C">
        <w:t xml:space="preserve">, especially </w:t>
      </w:r>
      <w:r w:rsidR="00345F8B">
        <w:t>for</w:t>
      </w:r>
      <w:r w:rsidR="0029512C">
        <w:t xml:space="preserve"> ransomware</w:t>
      </w:r>
      <w:r>
        <w:t>.</w:t>
      </w:r>
    </w:p>
    <w:p w14:paraId="33D6CBC9" w14:textId="77777777" w:rsidR="00EC612A" w:rsidRDefault="00EC612A" w:rsidP="00F13FFE">
      <w:pPr>
        <w:spacing w:after="0" w:line="240" w:lineRule="auto"/>
      </w:pPr>
    </w:p>
    <w:p w14:paraId="77E92F2D" w14:textId="4E34663B" w:rsidR="00F13FFE" w:rsidRDefault="00F13FFE" w:rsidP="00F13FFE">
      <w:pPr>
        <w:spacing w:after="0" w:line="240" w:lineRule="auto"/>
      </w:pPr>
      <w:r>
        <w:t>H</w:t>
      </w:r>
      <w:r w:rsidRPr="003A6D6D">
        <w:t>ardened cyber defences have</w:t>
      </w:r>
      <w:r>
        <w:t xml:space="preserve"> left companies less vulnerable t</w:t>
      </w:r>
      <w:r w:rsidRPr="003A6D6D">
        <w:t xml:space="preserve">o prolonged disruption or outsized losses in the event of a </w:t>
      </w:r>
      <w:proofErr w:type="spellStart"/>
      <w:r w:rsidR="00647E68">
        <w:t>cyber attack</w:t>
      </w:r>
      <w:proofErr w:type="spellEnd"/>
      <w:r>
        <w:t>.</w:t>
      </w:r>
      <w:r w:rsidR="00010BED">
        <w:t xml:space="preserve"> </w:t>
      </w:r>
      <w:r w:rsidR="00E7121A">
        <w:t xml:space="preserve">Businesses </w:t>
      </w:r>
      <w:r w:rsidR="00010BED">
        <w:t xml:space="preserve">are taking </w:t>
      </w:r>
      <w:r w:rsidR="000D71D8">
        <w:t xml:space="preserve">advantage of </w:t>
      </w:r>
      <w:r w:rsidR="00283C4D">
        <w:t xml:space="preserve">more favourable market conditions </w:t>
      </w:r>
      <w:r w:rsidR="008B797B">
        <w:t xml:space="preserve">by </w:t>
      </w:r>
      <w:r w:rsidR="00A076EB">
        <w:t xml:space="preserve">either </w:t>
      </w:r>
      <w:r w:rsidR="000D71D8">
        <w:t>increas</w:t>
      </w:r>
      <w:r w:rsidR="008B797B">
        <w:t>ing</w:t>
      </w:r>
      <w:r w:rsidR="000D71D8">
        <w:t xml:space="preserve"> limit</w:t>
      </w:r>
      <w:r w:rsidR="00E7121A">
        <w:t>s</w:t>
      </w:r>
      <w:r w:rsidR="000D71D8">
        <w:t xml:space="preserve"> </w:t>
      </w:r>
      <w:r w:rsidR="008B797B">
        <w:t xml:space="preserve">(existing buyers) </w:t>
      </w:r>
      <w:r w:rsidR="000D71D8">
        <w:t xml:space="preserve">or </w:t>
      </w:r>
      <w:r w:rsidR="00E7121A">
        <w:t>purchas</w:t>
      </w:r>
      <w:r w:rsidR="008B797B">
        <w:t>ing</w:t>
      </w:r>
      <w:r w:rsidR="00E7121A">
        <w:t xml:space="preserve"> cover for the first time</w:t>
      </w:r>
      <w:r w:rsidR="008B797B">
        <w:t xml:space="preserve"> (new buyers)</w:t>
      </w:r>
      <w:r w:rsidR="00FE26A1">
        <w:t xml:space="preserve">. </w:t>
      </w:r>
    </w:p>
    <w:p w14:paraId="47C3BC7F" w14:textId="77777777" w:rsidR="00F13FFE" w:rsidRDefault="00F13FFE" w:rsidP="00F13FFE">
      <w:pPr>
        <w:spacing w:after="0" w:line="240" w:lineRule="auto"/>
      </w:pPr>
    </w:p>
    <w:p w14:paraId="3B232463" w14:textId="58B1C25E" w:rsidR="00F13FFE" w:rsidRDefault="00F13FFE" w:rsidP="00F13FFE">
      <w:pPr>
        <w:spacing w:after="0" w:line="240" w:lineRule="auto"/>
      </w:pPr>
      <w:r>
        <w:t>Strengthened cyber resilience is paying dividends for policyholders now attacks are ramping up. After a relative</w:t>
      </w:r>
      <w:r w:rsidRPr="00F03B6E">
        <w:t xml:space="preserve"> lull in </w:t>
      </w:r>
      <w:r>
        <w:t>2022</w:t>
      </w:r>
      <w:r w:rsidRPr="00F03B6E">
        <w:t xml:space="preserve">, ransomware </w:t>
      </w:r>
      <w:r>
        <w:t xml:space="preserve">activity </w:t>
      </w:r>
      <w:r w:rsidRPr="00F03B6E">
        <w:t xml:space="preserve">returned to dominate the cyber </w:t>
      </w:r>
      <w:r>
        <w:t xml:space="preserve">threat </w:t>
      </w:r>
      <w:r w:rsidRPr="00F03B6E">
        <w:t xml:space="preserve">landscape. </w:t>
      </w:r>
      <w:r w:rsidRPr="001C3FB9">
        <w:t>Established gangs</w:t>
      </w:r>
      <w:r>
        <w:t xml:space="preserve">, </w:t>
      </w:r>
      <w:r w:rsidRPr="001C3FB9">
        <w:t>starved of funds following the drop in revenues</w:t>
      </w:r>
      <w:r>
        <w:t xml:space="preserve"> </w:t>
      </w:r>
      <w:r w:rsidRPr="001C3FB9">
        <w:t>last year, along with the</w:t>
      </w:r>
      <w:r>
        <w:t xml:space="preserve"> </w:t>
      </w:r>
      <w:r w:rsidRPr="001C3FB9">
        <w:t>emergence of new groups, are driving the acceleration in frequency.</w:t>
      </w:r>
      <w:r w:rsidR="007A11CD">
        <w:t xml:space="preserve"> </w:t>
      </w:r>
      <w:r w:rsidR="00A076EB">
        <w:t xml:space="preserve">There has also been a </w:t>
      </w:r>
      <w:proofErr w:type="spellStart"/>
      <w:r w:rsidR="000D3DEC">
        <w:t>a</w:t>
      </w:r>
      <w:proofErr w:type="spellEnd"/>
      <w:r w:rsidR="000D3DEC">
        <w:t xml:space="preserve"> steady increase in </w:t>
      </w:r>
      <w:r w:rsidR="00B1378C">
        <w:t xml:space="preserve">U.S. </w:t>
      </w:r>
      <w:r w:rsidR="000D3DEC">
        <w:t>privacy claims</w:t>
      </w:r>
      <w:r w:rsidR="00A076EB">
        <w:t xml:space="preserve"> </w:t>
      </w:r>
      <w:r w:rsidR="00A245EE">
        <w:t xml:space="preserve">due </w:t>
      </w:r>
      <w:r w:rsidR="00353205">
        <w:t xml:space="preserve">increased </w:t>
      </w:r>
      <w:r w:rsidR="005E587B">
        <w:t>b</w:t>
      </w:r>
      <w:r w:rsidR="00A245EE">
        <w:t>iometric breaches</w:t>
      </w:r>
      <w:r w:rsidR="005E587B">
        <w:t xml:space="preserve"> and p</w:t>
      </w:r>
      <w:r w:rsidR="00202B8E">
        <w:t>ixel</w:t>
      </w:r>
      <w:r w:rsidR="00320F06">
        <w:t xml:space="preserve"> litigation</w:t>
      </w:r>
      <w:r w:rsidR="005E587B">
        <w:t>.</w:t>
      </w:r>
    </w:p>
    <w:p w14:paraId="4E37B20C" w14:textId="5BA5DC3E" w:rsidR="00F13FFE" w:rsidRDefault="00F13FFE" w:rsidP="00F13FFE">
      <w:pPr>
        <w:spacing w:after="0" w:line="240" w:lineRule="auto"/>
      </w:pPr>
    </w:p>
    <w:p w14:paraId="30893652" w14:textId="77777777" w:rsidR="00B1378C" w:rsidRDefault="00B1378C" w:rsidP="00B1378C">
      <w:pPr>
        <w:spacing w:after="0" w:line="240" w:lineRule="auto"/>
      </w:pPr>
      <w:r>
        <w:t xml:space="preserve">Figure </w:t>
      </w:r>
      <w:r w:rsidRPr="00480EBD">
        <w:rPr>
          <w:highlight w:val="yellow"/>
        </w:rPr>
        <w:t>XX</w:t>
      </w:r>
      <w:r>
        <w:t xml:space="preserve"> compares cumulative ransomware activity in 2022 and 2023, with the latest data from NCC Group in </w:t>
      </w:r>
      <w:r w:rsidRPr="00341B12">
        <w:rPr>
          <w:highlight w:val="yellow"/>
        </w:rPr>
        <w:t>November</w:t>
      </w:r>
      <w:r>
        <w:t xml:space="preserve"> showing frequency up </w:t>
      </w:r>
      <w:r>
        <w:rPr>
          <w:highlight w:val="yellow"/>
        </w:rPr>
        <w:t>XX</w:t>
      </w:r>
      <w:r>
        <w:t>% compared to the corresponding period last year.</w:t>
      </w:r>
      <w:r w:rsidRPr="001C3FB9">
        <w:t xml:space="preserve"> </w:t>
      </w:r>
      <w:r w:rsidRPr="0086133A">
        <w:t>Companies across a</w:t>
      </w:r>
      <w:r>
        <w:t xml:space="preserve"> </w:t>
      </w:r>
      <w:r w:rsidRPr="0086133A">
        <w:t>wide spectrum of sectors and geographies (albeit U.S. predominantly) are being targeted</w:t>
      </w:r>
      <w:r>
        <w:t>.</w:t>
      </w:r>
    </w:p>
    <w:p w14:paraId="774F1944" w14:textId="77777777" w:rsidR="00B1378C" w:rsidRDefault="00B1378C" w:rsidP="00F13FFE">
      <w:pPr>
        <w:spacing w:after="0" w:line="240" w:lineRule="auto"/>
      </w:pPr>
    </w:p>
    <w:p w14:paraId="6B60BE91" w14:textId="77777777" w:rsidR="00F13FFE" w:rsidRDefault="00F13FFE" w:rsidP="00F13FFE">
      <w:pPr>
        <w:spacing w:after="0" w:line="240" w:lineRule="auto"/>
      </w:pPr>
      <w:r w:rsidRPr="00814581">
        <w:rPr>
          <w:b/>
        </w:rPr>
        <w:t xml:space="preserve">Figure </w:t>
      </w:r>
      <w:r w:rsidRPr="00F0459E">
        <w:rPr>
          <w:b/>
          <w:highlight w:val="yellow"/>
        </w:rPr>
        <w:t>XX</w:t>
      </w:r>
      <w:r w:rsidRPr="00814581">
        <w:rPr>
          <w:b/>
        </w:rPr>
        <w:t xml:space="preserve">: </w:t>
      </w:r>
      <w:r w:rsidRPr="00FE79DB">
        <w:rPr>
          <w:b/>
        </w:rPr>
        <w:t>Cumulative global ransomware activity by month – 2023 vs 2022</w:t>
      </w:r>
      <w:r>
        <w:rPr>
          <w:rStyle w:val="FootnoteReference"/>
          <w:b/>
        </w:rPr>
        <w:footnoteReference w:id="1"/>
      </w:r>
      <w:r>
        <w:t xml:space="preserve"> </w:t>
      </w:r>
      <w:r w:rsidRPr="00814581">
        <w:rPr>
          <w:i/>
        </w:rPr>
        <w:t>(Source: H</w:t>
      </w:r>
      <w:r>
        <w:rPr>
          <w:i/>
        </w:rPr>
        <w:t>owden</w:t>
      </w:r>
      <w:r w:rsidRPr="00814581">
        <w:rPr>
          <w:i/>
        </w:rPr>
        <w:t xml:space="preserve">, </w:t>
      </w:r>
      <w:r>
        <w:rPr>
          <w:i/>
        </w:rPr>
        <w:t>NCC Group</w:t>
      </w:r>
      <w:r w:rsidRPr="00814581">
        <w:rPr>
          <w:i/>
        </w:rPr>
        <w:t>)</w:t>
      </w:r>
    </w:p>
    <w:p w14:paraId="797BA97F" w14:textId="77777777" w:rsidR="00F13FFE" w:rsidRDefault="00F13FFE" w:rsidP="00F13FFE">
      <w:pPr>
        <w:spacing w:after="0" w:line="240" w:lineRule="auto"/>
      </w:pPr>
      <w:r>
        <w:rPr>
          <w:noProof/>
          <w:lang w:eastAsia="en-GB"/>
        </w:rPr>
        <w:drawing>
          <wp:inline distT="0" distB="0" distL="0" distR="0" wp14:anchorId="49DE2ED1" wp14:editId="0603E48A">
            <wp:extent cx="4999355" cy="238125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03886" cy="2383408"/>
                    </a:xfrm>
                    <a:prstGeom prst="rect">
                      <a:avLst/>
                    </a:prstGeom>
                    <a:noFill/>
                  </pic:spPr>
                </pic:pic>
              </a:graphicData>
            </a:graphic>
          </wp:inline>
        </w:drawing>
      </w:r>
    </w:p>
    <w:p w14:paraId="7C75EC97" w14:textId="5ACF616E" w:rsidR="00F13FFE" w:rsidRDefault="00F13FFE" w:rsidP="00F13FFE">
      <w:pPr>
        <w:spacing w:after="0" w:line="240" w:lineRule="auto"/>
      </w:pPr>
      <w:r>
        <w:lastRenderedPageBreak/>
        <w:t>Risk aggregation and the spectre of systemic attacks also continued to be areas of focus last year.</w:t>
      </w:r>
      <w:r w:rsidRPr="004876FA">
        <w:t xml:space="preserve"> </w:t>
      </w:r>
      <w:r>
        <w:t>War</w:t>
      </w:r>
      <w:r w:rsidRPr="004876FA">
        <w:t xml:space="preserve"> exclusions </w:t>
      </w:r>
      <w:r>
        <w:t xml:space="preserve">took </w:t>
      </w:r>
      <w:r w:rsidRPr="004876FA">
        <w:t>centre stage, as rising geopolitical</w:t>
      </w:r>
      <w:r>
        <w:t xml:space="preserve"> t</w:t>
      </w:r>
      <w:r w:rsidRPr="004876FA">
        <w:t>ensions prompted certain markets to look to clarify their positions</w:t>
      </w:r>
      <w:r>
        <w:t xml:space="preserve"> </w:t>
      </w:r>
      <w:r w:rsidRPr="004876FA">
        <w:t>around what is insurable</w:t>
      </w:r>
      <w:r>
        <w:t xml:space="preserve">. </w:t>
      </w:r>
      <w:r w:rsidRPr="004876FA">
        <w:t xml:space="preserve">The </w:t>
      </w:r>
      <w:proofErr w:type="spellStart"/>
      <w:r w:rsidRPr="004876FA">
        <w:t>MOVEit</w:t>
      </w:r>
      <w:proofErr w:type="spellEnd"/>
      <w:r w:rsidRPr="004876FA">
        <w:t xml:space="preserve"> </w:t>
      </w:r>
      <w:r>
        <w:t xml:space="preserve">attack in May was </w:t>
      </w:r>
      <w:r w:rsidRPr="004876FA">
        <w:t>another reminder of how companies need to manage supply chain risk, even</w:t>
      </w:r>
      <w:r>
        <w:t xml:space="preserve"> </w:t>
      </w:r>
      <w:r w:rsidRPr="004876FA">
        <w:t xml:space="preserve">if losses </w:t>
      </w:r>
      <w:r>
        <w:t>look manageable at this stage</w:t>
      </w:r>
      <w:r w:rsidRPr="004876FA">
        <w:t>.</w:t>
      </w:r>
    </w:p>
    <w:p w14:paraId="5302527E" w14:textId="77777777" w:rsidR="00F13FFE" w:rsidRDefault="00F13FFE" w:rsidP="00F13FFE">
      <w:pPr>
        <w:spacing w:after="0" w:line="240" w:lineRule="auto"/>
      </w:pPr>
    </w:p>
    <w:p w14:paraId="1B238C82" w14:textId="3C383823" w:rsidR="00F13FFE" w:rsidRDefault="00F13FFE" w:rsidP="00F13FFE">
      <w:pPr>
        <w:spacing w:after="0" w:line="240" w:lineRule="auto"/>
      </w:pPr>
      <w:r>
        <w:t xml:space="preserve">Investment in cyber security is crucial in this environment. Improved risk management not only makes organisations more resilient to financially motivated </w:t>
      </w:r>
      <w:proofErr w:type="spellStart"/>
      <w:r>
        <w:t>cyber attacks</w:t>
      </w:r>
      <w:proofErr w:type="spellEnd"/>
      <w:r>
        <w:t>, but it also means that they are better prepared to navigate a volatile geopolitical climate that carries considerable cyber risks.</w:t>
      </w:r>
    </w:p>
    <w:p w14:paraId="3DD21DCF" w14:textId="77777777" w:rsidR="00F13FFE" w:rsidRDefault="00F13FFE" w:rsidP="00F13FFE">
      <w:pPr>
        <w:spacing w:after="0" w:line="240" w:lineRule="auto"/>
      </w:pPr>
    </w:p>
    <w:p w14:paraId="40CE6C16" w14:textId="77777777" w:rsidR="00F13FFE" w:rsidRDefault="00F13FFE" w:rsidP="00F13FFE">
      <w:pPr>
        <w:spacing w:after="0" w:line="240" w:lineRule="auto"/>
      </w:pPr>
      <w:r>
        <w:t xml:space="preserve">Indeed, the </w:t>
      </w:r>
      <w:r w:rsidRPr="00F06BFC">
        <w:t xml:space="preserve">number of new significant wiper malware detected in 2022 exceeded the combined number recorded </w:t>
      </w:r>
      <w:r>
        <w:t xml:space="preserve">during </w:t>
      </w:r>
      <w:r w:rsidRPr="00F06BFC">
        <w:t xml:space="preserve">the previous 10 years, with most activity linked to the Russia-Ukraine war. </w:t>
      </w:r>
      <w:r>
        <w:t>R</w:t>
      </w:r>
      <w:r w:rsidRPr="00F06BFC">
        <w:t xml:space="preserve">isks </w:t>
      </w:r>
      <w:r>
        <w:t>have become even more acute following the breakout of war in the Middle East</w:t>
      </w:r>
      <w:r w:rsidRPr="00F06BFC">
        <w:t>.</w:t>
      </w:r>
      <w:r w:rsidRPr="00857D24">
        <w:t xml:space="preserve"> </w:t>
      </w:r>
      <w:r>
        <w:t>The reach and duration of both conflicts are likely to have profound effects on global cyber security.</w:t>
      </w:r>
    </w:p>
    <w:p w14:paraId="4A155252" w14:textId="77777777" w:rsidR="00F13FFE" w:rsidRDefault="00F13FFE" w:rsidP="00F13FFE">
      <w:pPr>
        <w:spacing w:after="0" w:line="240" w:lineRule="auto"/>
      </w:pPr>
    </w:p>
    <w:p w14:paraId="2F03F4D3" w14:textId="0A1BB7E2" w:rsidR="00F13FFE" w:rsidRDefault="00F13FFE" w:rsidP="00F13FFE">
      <w:pPr>
        <w:spacing w:after="0" w:line="240" w:lineRule="auto"/>
      </w:pPr>
      <w:r w:rsidRPr="00382E87">
        <w:t>Bringing all this together, cyber insurance is at a decisive moment in its growth journey.</w:t>
      </w:r>
      <w:r>
        <w:t xml:space="preserve"> More capacity is entering the market</w:t>
      </w:r>
      <w:r w:rsidR="0065289B">
        <w:t xml:space="preserve"> – </w:t>
      </w:r>
      <w:r w:rsidR="00340FBA">
        <w:t xml:space="preserve">traditional carriers </w:t>
      </w:r>
      <w:r w:rsidR="0065289B">
        <w:t xml:space="preserve">predominantly, </w:t>
      </w:r>
      <w:r w:rsidR="00340FBA">
        <w:t>but also</w:t>
      </w:r>
      <w:r w:rsidR="0065289B">
        <w:t xml:space="preserve"> </w:t>
      </w:r>
      <w:proofErr w:type="spellStart"/>
      <w:r w:rsidR="0065289B">
        <w:t>InsurTechs</w:t>
      </w:r>
      <w:proofErr w:type="spellEnd"/>
      <w:r w:rsidR="0065289B">
        <w:t xml:space="preserve"> </w:t>
      </w:r>
      <w:r w:rsidR="00EB0C71">
        <w:t>focussing on the SME market</w:t>
      </w:r>
      <w:r w:rsidR="0065289B">
        <w:t xml:space="preserve"> – </w:t>
      </w:r>
      <w:r>
        <w:t xml:space="preserve">and underwriting performance remains strong. Despite the uptick in cyber activity, it has not (yet, at least) been accompanied by claims (severity) akin to what was experienced during 2020 and 2021. Figure </w:t>
      </w:r>
      <w:r w:rsidRPr="00C55426">
        <w:rPr>
          <w:highlight w:val="yellow"/>
        </w:rPr>
        <w:t>XX</w:t>
      </w:r>
      <w:r>
        <w:t xml:space="preserve"> </w:t>
      </w:r>
      <w:proofErr w:type="gramStart"/>
      <w:r>
        <w:t>charts</w:t>
      </w:r>
      <w:proofErr w:type="gramEnd"/>
      <w:r>
        <w:t xml:space="preserve"> trends around capacity and claims in the U.S. </w:t>
      </w:r>
      <w:r w:rsidRPr="008C1FC9">
        <w:t>through the first nine months of 2023.</w:t>
      </w:r>
    </w:p>
    <w:p w14:paraId="45D3FEBF" w14:textId="77777777" w:rsidR="00F13FFE" w:rsidRDefault="00F13FFE" w:rsidP="00F13FFE">
      <w:pPr>
        <w:spacing w:after="0" w:line="240" w:lineRule="auto"/>
      </w:pPr>
    </w:p>
    <w:p w14:paraId="70E0B2C9" w14:textId="77777777" w:rsidR="00F13FFE" w:rsidRDefault="00F13FFE" w:rsidP="00F13FFE">
      <w:pPr>
        <w:spacing w:after="0" w:line="240" w:lineRule="auto"/>
      </w:pPr>
      <w:r w:rsidRPr="00EB39A5">
        <w:rPr>
          <w:b/>
        </w:rPr>
        <w:t xml:space="preserve">Figure </w:t>
      </w:r>
      <w:r w:rsidRPr="00C953F3">
        <w:rPr>
          <w:b/>
          <w:highlight w:val="yellow"/>
        </w:rPr>
        <w:t>XX</w:t>
      </w:r>
      <w:r w:rsidRPr="00EB39A5">
        <w:rPr>
          <w:b/>
        </w:rPr>
        <w:t xml:space="preserve">: </w:t>
      </w:r>
      <w:r w:rsidRPr="00FA1BB9">
        <w:rPr>
          <w:b/>
        </w:rPr>
        <w:t>Capacity</w:t>
      </w:r>
      <w:r>
        <w:rPr>
          <w:b/>
        </w:rPr>
        <w:t xml:space="preserve"> and </w:t>
      </w:r>
      <w:r w:rsidRPr="00FA1BB9">
        <w:rPr>
          <w:b/>
        </w:rPr>
        <w:t>claims trends in U.S. cyber market – 1Q2</w:t>
      </w:r>
      <w:r>
        <w:rPr>
          <w:b/>
        </w:rPr>
        <w:t>3</w:t>
      </w:r>
      <w:r w:rsidRPr="00FA1BB9">
        <w:rPr>
          <w:b/>
        </w:rPr>
        <w:t xml:space="preserve"> to </w:t>
      </w:r>
      <w:r w:rsidRPr="008376F6">
        <w:rPr>
          <w:b/>
        </w:rPr>
        <w:t>3Q23</w:t>
      </w:r>
      <w:r w:rsidRPr="00FA1BB9">
        <w:rPr>
          <w:b/>
        </w:rPr>
        <w:t xml:space="preserve"> </w:t>
      </w:r>
      <w:r w:rsidRPr="00EB39A5">
        <w:rPr>
          <w:i/>
        </w:rPr>
        <w:t>(Source: H</w:t>
      </w:r>
      <w:r>
        <w:rPr>
          <w:i/>
        </w:rPr>
        <w:t>owden</w:t>
      </w:r>
      <w:r w:rsidRPr="00EB39A5">
        <w:rPr>
          <w:i/>
        </w:rPr>
        <w:t>, CIAB)</w:t>
      </w:r>
    </w:p>
    <w:p w14:paraId="7737BB35" w14:textId="77777777" w:rsidR="00F13FFE" w:rsidRDefault="00F13FFE" w:rsidP="00F13FFE">
      <w:pPr>
        <w:spacing w:after="0" w:line="240" w:lineRule="auto"/>
      </w:pPr>
      <w:r>
        <w:rPr>
          <w:noProof/>
          <w:lang w:eastAsia="en-GB"/>
        </w:rPr>
        <w:drawing>
          <wp:inline distT="0" distB="0" distL="0" distR="0" wp14:anchorId="6202CDBE" wp14:editId="5449255A">
            <wp:extent cx="4999990" cy="27241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00421" cy="2724385"/>
                    </a:xfrm>
                    <a:prstGeom prst="rect">
                      <a:avLst/>
                    </a:prstGeom>
                    <a:noFill/>
                  </pic:spPr>
                </pic:pic>
              </a:graphicData>
            </a:graphic>
          </wp:inline>
        </w:drawing>
      </w:r>
    </w:p>
    <w:p w14:paraId="3015D990" w14:textId="77777777" w:rsidR="00F13FFE" w:rsidRDefault="00F13FFE" w:rsidP="00F13FFE">
      <w:pPr>
        <w:spacing w:after="0" w:line="240" w:lineRule="auto"/>
      </w:pPr>
    </w:p>
    <w:p w14:paraId="51484626" w14:textId="59209681" w:rsidR="00F13FFE" w:rsidRDefault="00F13FFE" w:rsidP="00F13FFE">
      <w:pPr>
        <w:spacing w:after="0" w:line="240" w:lineRule="auto"/>
      </w:pPr>
      <w:r>
        <w:t>All of which puts price adequacy front and centre for 2024. With new and existing carriers</w:t>
      </w:r>
      <w:r w:rsidRPr="00FB156F">
        <w:t xml:space="preserve"> </w:t>
      </w:r>
      <w:r>
        <w:t xml:space="preserve">striving </w:t>
      </w:r>
      <w:r w:rsidRPr="00FB156F">
        <w:t xml:space="preserve">to hit </w:t>
      </w:r>
      <w:r>
        <w:t xml:space="preserve">their (ambitious) growth </w:t>
      </w:r>
      <w:r w:rsidRPr="00FB156F">
        <w:t>targets</w:t>
      </w:r>
      <w:r>
        <w:t xml:space="preserve">, rate decreases were recorded for the first time in </w:t>
      </w:r>
      <w:r w:rsidR="006C4974" w:rsidRPr="006954EC">
        <w:rPr>
          <w:highlight w:val="yellow"/>
        </w:rPr>
        <w:t>three</w:t>
      </w:r>
      <w:r w:rsidR="006C4974">
        <w:t xml:space="preserve"> </w:t>
      </w:r>
      <w:r>
        <w:t>years in 2023.</w:t>
      </w:r>
    </w:p>
    <w:p w14:paraId="5CB7FBAA" w14:textId="77777777" w:rsidR="00F13FFE" w:rsidRDefault="00F13FFE" w:rsidP="00F13FFE">
      <w:pPr>
        <w:spacing w:after="0" w:line="240" w:lineRule="auto"/>
      </w:pPr>
    </w:p>
    <w:p w14:paraId="71BEFA78" w14:textId="5819C073" w:rsidR="00B0573B" w:rsidRDefault="00F13FFE" w:rsidP="00F13FFE">
      <w:pPr>
        <w:spacing w:after="0" w:line="240" w:lineRule="auto"/>
      </w:pPr>
      <w:r>
        <w:t xml:space="preserve">Howden’s Global Cyber Insurance Pricing Index in Figure </w:t>
      </w:r>
      <w:r w:rsidRPr="00ED51C6">
        <w:rPr>
          <w:highlight w:val="yellow"/>
        </w:rPr>
        <w:t>XX</w:t>
      </w:r>
      <w:r>
        <w:t xml:space="preserve"> shows how pricing levels moderated through 2023 as year-on-year decreases were recorded for much of the year. Outcomes varied significantly by sector, region and risk profile, with</w:t>
      </w:r>
      <w:r w:rsidRPr="00BC0141">
        <w:t xml:space="preserve"> competition highest in remote risk layers</w:t>
      </w:r>
      <w:r>
        <w:t>. D</w:t>
      </w:r>
      <w:r w:rsidRPr="00BC0141">
        <w:t xml:space="preserve">iscipline </w:t>
      </w:r>
      <w:r>
        <w:t xml:space="preserve">was largely maintained </w:t>
      </w:r>
      <w:r w:rsidRPr="00BC0141">
        <w:t xml:space="preserve">in </w:t>
      </w:r>
      <w:r>
        <w:t>primary</w:t>
      </w:r>
      <w:r w:rsidRPr="00BC0141">
        <w:t xml:space="preserve"> layers</w:t>
      </w:r>
      <w:r>
        <w:t xml:space="preserve">, and pricing overall remains at historically high levels (as shown by Figure </w:t>
      </w:r>
      <w:r w:rsidRPr="00E659F2">
        <w:rPr>
          <w:highlight w:val="yellow"/>
        </w:rPr>
        <w:t>XX</w:t>
      </w:r>
      <w:r>
        <w:t>).</w:t>
      </w:r>
    </w:p>
    <w:p w14:paraId="6EF8DFA7" w14:textId="77777777" w:rsidR="00B1378C" w:rsidRDefault="00B1378C" w:rsidP="00F13FFE">
      <w:pPr>
        <w:spacing w:after="0" w:line="240" w:lineRule="auto"/>
      </w:pPr>
    </w:p>
    <w:p w14:paraId="193E9D20" w14:textId="0D448AEC" w:rsidR="00F13FFE" w:rsidRDefault="007E6FEB" w:rsidP="00F13FFE">
      <w:pPr>
        <w:spacing w:after="0" w:line="240" w:lineRule="auto"/>
      </w:pPr>
      <w:r>
        <w:t>The buyer</w:t>
      </w:r>
      <w:r w:rsidR="00954870">
        <w:t>-</w:t>
      </w:r>
      <w:r w:rsidR="00AC430D">
        <w:t xml:space="preserve">friendly environment </w:t>
      </w:r>
      <w:r w:rsidR="00954870">
        <w:t xml:space="preserve">is likely to </w:t>
      </w:r>
      <w:r>
        <w:t xml:space="preserve">persist into </w:t>
      </w:r>
      <w:r w:rsidR="00AC430D">
        <w:t>2024 with single</w:t>
      </w:r>
      <w:r w:rsidR="0008474C">
        <w:t>-</w:t>
      </w:r>
      <w:r w:rsidR="00AC430D">
        <w:t xml:space="preserve"> </w:t>
      </w:r>
      <w:r>
        <w:t>or</w:t>
      </w:r>
      <w:r w:rsidR="00AC430D">
        <w:t xml:space="preserve"> low</w:t>
      </w:r>
      <w:r w:rsidR="0008474C">
        <w:t>-</w:t>
      </w:r>
      <w:r w:rsidR="00AC430D">
        <w:t xml:space="preserve"> double</w:t>
      </w:r>
      <w:r w:rsidR="0008474C">
        <w:t>-</w:t>
      </w:r>
      <w:r w:rsidR="00AC430D">
        <w:t>digit decrease</w:t>
      </w:r>
      <w:r w:rsidR="00954870">
        <w:t>s</w:t>
      </w:r>
      <w:r w:rsidR="00AC430D">
        <w:t xml:space="preserve"> </w:t>
      </w:r>
      <w:r w:rsidR="008B7F04">
        <w:t>in premiu</w:t>
      </w:r>
      <w:r>
        <w:t xml:space="preserve">m, although </w:t>
      </w:r>
      <w:r w:rsidR="00F13FFE">
        <w:t>upward adjustments may be necessary should the elevated</w:t>
      </w:r>
      <w:r w:rsidR="00F13FFE" w:rsidRPr="00030360">
        <w:t xml:space="preserve"> threat environment</w:t>
      </w:r>
      <w:r w:rsidR="00F13FFE">
        <w:t xml:space="preserve"> </w:t>
      </w:r>
      <w:r w:rsidR="00F550C9">
        <w:t>translate into higher claims activity</w:t>
      </w:r>
      <w:r w:rsidR="00F13FFE">
        <w:t>.</w:t>
      </w:r>
    </w:p>
    <w:p w14:paraId="121E8B7A" w14:textId="77777777" w:rsidR="00F13FFE" w:rsidRDefault="00F13FFE" w:rsidP="00F13FFE">
      <w:pPr>
        <w:spacing w:after="0" w:line="240" w:lineRule="auto"/>
      </w:pPr>
    </w:p>
    <w:p w14:paraId="38D9794C" w14:textId="57A8B5E7" w:rsidR="00F13FFE" w:rsidRDefault="0097538E" w:rsidP="00F13FFE">
      <w:pPr>
        <w:spacing w:after="0" w:line="240" w:lineRule="auto"/>
      </w:pPr>
      <w:r>
        <w:t>Prospects for cyber insurance look strong</w:t>
      </w:r>
      <w:r w:rsidR="001B30D5">
        <w:t xml:space="preserve"> in 2024</w:t>
      </w:r>
      <w:r>
        <w:t xml:space="preserve">. </w:t>
      </w:r>
      <w:r w:rsidR="00293383">
        <w:t>The</w:t>
      </w:r>
      <w:r w:rsidR="000A478C">
        <w:t xml:space="preserve"> </w:t>
      </w:r>
      <w:r w:rsidR="00197620">
        <w:t xml:space="preserve">end of the </w:t>
      </w:r>
      <w:r w:rsidR="000A478C">
        <w:t xml:space="preserve">hard </w:t>
      </w:r>
      <w:r>
        <w:t xml:space="preserve">market </w:t>
      </w:r>
      <w:r w:rsidR="00C07A7D">
        <w:t xml:space="preserve">cycle </w:t>
      </w:r>
      <w:r w:rsidR="00197620">
        <w:t xml:space="preserve">is seeing </w:t>
      </w:r>
      <w:r w:rsidR="004A3EB1">
        <w:t xml:space="preserve">insurers </w:t>
      </w:r>
      <w:r w:rsidR="00CF7C02">
        <w:t>adapt product</w:t>
      </w:r>
      <w:r w:rsidR="00197620">
        <w:t>s</w:t>
      </w:r>
      <w:r w:rsidR="00CF7C02">
        <w:t xml:space="preserve"> to </w:t>
      </w:r>
      <w:r w:rsidR="00D20B87">
        <w:t>meet</w:t>
      </w:r>
      <w:r w:rsidR="00197620">
        <w:t xml:space="preserve"> </w:t>
      </w:r>
      <w:r w:rsidR="00CF7C02">
        <w:t>clients</w:t>
      </w:r>
      <w:r w:rsidR="00D20B87">
        <w:t>’</w:t>
      </w:r>
      <w:r w:rsidR="00CF7C02">
        <w:t xml:space="preserve"> needs </w:t>
      </w:r>
      <w:r w:rsidR="003475A2">
        <w:t xml:space="preserve">across </w:t>
      </w:r>
      <w:r w:rsidR="00CF7C02">
        <w:t xml:space="preserve">all segments </w:t>
      </w:r>
      <w:r w:rsidR="004A3EB1">
        <w:t xml:space="preserve">and geographies. </w:t>
      </w:r>
      <w:r w:rsidR="00F830A5">
        <w:t xml:space="preserve">By </w:t>
      </w:r>
      <w:r w:rsidR="00CF7C02">
        <w:t xml:space="preserve">simplifying the </w:t>
      </w:r>
      <w:r w:rsidR="002D4BF6">
        <w:t>underwriting journey for middle market clients</w:t>
      </w:r>
      <w:r w:rsidR="003475A2">
        <w:t xml:space="preserve"> and</w:t>
      </w:r>
      <w:r w:rsidR="002D4BF6">
        <w:t xml:space="preserve"> </w:t>
      </w:r>
      <w:r w:rsidR="003475A2">
        <w:t xml:space="preserve">unlocking </w:t>
      </w:r>
      <w:r w:rsidR="002D4BF6">
        <w:t>capacity for larger risks</w:t>
      </w:r>
      <w:r w:rsidR="00F830A5">
        <w:t xml:space="preserve"> </w:t>
      </w:r>
      <w:r w:rsidR="001B30D5">
        <w:t>whilst</w:t>
      </w:r>
      <w:r w:rsidR="00F830A5">
        <w:t xml:space="preserve"> growing into new markets</w:t>
      </w:r>
      <w:r w:rsidR="00682D03">
        <w:t xml:space="preserve">, </w:t>
      </w:r>
      <w:r w:rsidR="003F5670">
        <w:t>the U</w:t>
      </w:r>
      <w:r w:rsidR="00D20B87">
        <w:t>.</w:t>
      </w:r>
      <w:r w:rsidR="003F5670">
        <w:t>K</w:t>
      </w:r>
      <w:r w:rsidR="00D20B87">
        <w:t>.</w:t>
      </w:r>
      <w:r w:rsidR="003F5670">
        <w:t xml:space="preserve"> (retail) and Europe</w:t>
      </w:r>
      <w:r w:rsidR="00F830A5">
        <w:t xml:space="preserve"> particularly, the market is well positioned for further growth</w:t>
      </w:r>
      <w:r w:rsidR="003E6852">
        <w:t>.</w:t>
      </w:r>
      <w:r w:rsidR="00BA219E">
        <w:t xml:space="preserve"> </w:t>
      </w:r>
      <w:proofErr w:type="gramStart"/>
      <w:r w:rsidR="007023FC">
        <w:t>B</w:t>
      </w:r>
      <w:r w:rsidR="00BA219E">
        <w:t>ut</w:t>
      </w:r>
      <w:r w:rsidR="00F13FFE" w:rsidRPr="00500D43">
        <w:t>,</w:t>
      </w:r>
      <w:proofErr w:type="gramEnd"/>
      <w:r w:rsidR="00F13FFE" w:rsidRPr="00500D43">
        <w:t xml:space="preserve"> as is always the case with cyber, much will depend on </w:t>
      </w:r>
      <w:r w:rsidR="00F13FFE">
        <w:t>global events</w:t>
      </w:r>
      <w:r w:rsidR="00F550C9">
        <w:t xml:space="preserve"> and </w:t>
      </w:r>
      <w:r w:rsidR="00BA219E">
        <w:t xml:space="preserve">the </w:t>
      </w:r>
      <w:r w:rsidR="00F550C9">
        <w:t>capacity of clients to show their resilience</w:t>
      </w:r>
      <w:r w:rsidR="00F13FFE" w:rsidRPr="00500D43">
        <w:t>.</w:t>
      </w:r>
      <w:bookmarkStart w:id="0" w:name="OpenAt"/>
      <w:bookmarkEnd w:id="0"/>
    </w:p>
    <w:p w14:paraId="0A0F385F" w14:textId="77777777" w:rsidR="00F13FFE" w:rsidRDefault="00F13FFE" w:rsidP="00F13FFE">
      <w:pPr>
        <w:spacing w:after="0" w:line="240" w:lineRule="auto"/>
      </w:pPr>
    </w:p>
    <w:p w14:paraId="04F24D3D" w14:textId="77777777" w:rsidR="00F13FFE" w:rsidRDefault="00F13FFE" w:rsidP="00F13FFE">
      <w:pPr>
        <w:spacing w:after="0" w:line="240" w:lineRule="auto"/>
      </w:pPr>
      <w:r w:rsidRPr="00543548">
        <w:rPr>
          <w:b/>
        </w:rPr>
        <w:t xml:space="preserve">Figure </w:t>
      </w:r>
      <w:r w:rsidRPr="005717F7">
        <w:rPr>
          <w:b/>
          <w:highlight w:val="yellow"/>
        </w:rPr>
        <w:t>XX</w:t>
      </w:r>
      <w:r w:rsidRPr="00543548">
        <w:rPr>
          <w:b/>
        </w:rPr>
        <w:t xml:space="preserve">: Howden’s Global Cyber Insurance Pricing Index – 2014 to </w:t>
      </w:r>
      <w:r>
        <w:rPr>
          <w:b/>
        </w:rPr>
        <w:t>3Q22</w:t>
      </w:r>
      <w:r w:rsidRPr="00543548">
        <w:t xml:space="preserve"> </w:t>
      </w:r>
      <w:r w:rsidRPr="00543548">
        <w:rPr>
          <w:i/>
        </w:rPr>
        <w:t xml:space="preserve">(Source: </w:t>
      </w:r>
      <w:r>
        <w:rPr>
          <w:i/>
        </w:rPr>
        <w:t>NOVA</w:t>
      </w:r>
      <w:r w:rsidRPr="00543548">
        <w:rPr>
          <w:i/>
        </w:rPr>
        <w:t>)</w:t>
      </w:r>
    </w:p>
    <w:p w14:paraId="5E89BD87" w14:textId="77777777" w:rsidR="00F13FFE" w:rsidRDefault="00F13FFE" w:rsidP="00F13FFE">
      <w:pPr>
        <w:spacing w:after="0" w:line="240" w:lineRule="auto"/>
        <w:rPr>
          <w:b/>
          <w:sz w:val="24"/>
          <w:szCs w:val="24"/>
          <w:highlight w:val="yellow"/>
        </w:rPr>
      </w:pPr>
      <w:r w:rsidRPr="008C1FC9">
        <w:rPr>
          <w:b/>
          <w:noProof/>
          <w:sz w:val="24"/>
          <w:szCs w:val="24"/>
          <w:lang w:eastAsia="en-GB"/>
        </w:rPr>
        <w:drawing>
          <wp:inline distT="0" distB="0" distL="0" distR="0" wp14:anchorId="18FBF481" wp14:editId="14DFBCFA">
            <wp:extent cx="4999990" cy="29718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00411" cy="2972050"/>
                    </a:xfrm>
                    <a:prstGeom prst="rect">
                      <a:avLst/>
                    </a:prstGeom>
                    <a:noFill/>
                  </pic:spPr>
                </pic:pic>
              </a:graphicData>
            </a:graphic>
          </wp:inline>
        </w:drawing>
      </w:r>
    </w:p>
    <w:p w14:paraId="6538CFDD" w14:textId="77777777" w:rsidR="00F13FFE" w:rsidRDefault="00F13FFE" w:rsidP="00F13FFE">
      <w:pPr>
        <w:spacing w:after="0" w:line="240" w:lineRule="auto"/>
        <w:rPr>
          <w:b/>
          <w:sz w:val="24"/>
          <w:szCs w:val="24"/>
          <w:highlight w:val="yellow"/>
        </w:rPr>
      </w:pPr>
    </w:p>
    <w:p w14:paraId="4F8B39BC" w14:textId="77777777" w:rsidR="00D809D7" w:rsidRDefault="00D809D7" w:rsidP="00F13FFE"/>
    <w:sectPr w:rsidR="00D809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33B3F0" w14:textId="77777777" w:rsidR="00356B16" w:rsidRDefault="00356B16" w:rsidP="00F13FFE">
      <w:pPr>
        <w:spacing w:after="0" w:line="240" w:lineRule="auto"/>
      </w:pPr>
      <w:r>
        <w:separator/>
      </w:r>
    </w:p>
  </w:endnote>
  <w:endnote w:type="continuationSeparator" w:id="0">
    <w:p w14:paraId="1290B38F" w14:textId="77777777" w:rsidR="00356B16" w:rsidRDefault="00356B16" w:rsidP="00F13F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E71D04" w14:textId="77777777" w:rsidR="00356B16" w:rsidRDefault="00356B16" w:rsidP="00F13FFE">
      <w:pPr>
        <w:spacing w:after="0" w:line="240" w:lineRule="auto"/>
      </w:pPr>
      <w:r>
        <w:separator/>
      </w:r>
    </w:p>
  </w:footnote>
  <w:footnote w:type="continuationSeparator" w:id="0">
    <w:p w14:paraId="271AF4EE" w14:textId="77777777" w:rsidR="00356B16" w:rsidRDefault="00356B16" w:rsidP="00F13FFE">
      <w:pPr>
        <w:spacing w:after="0" w:line="240" w:lineRule="auto"/>
      </w:pPr>
      <w:r>
        <w:continuationSeparator/>
      </w:r>
    </w:p>
  </w:footnote>
  <w:footnote w:id="1">
    <w:p w14:paraId="65E009EE" w14:textId="77777777" w:rsidR="00F13FFE" w:rsidRDefault="00F13FFE" w:rsidP="00F13FFE">
      <w:pPr>
        <w:pStyle w:val="FootnoteText"/>
      </w:pPr>
      <w:r>
        <w:rPr>
          <w:rStyle w:val="FootnoteReference"/>
        </w:rPr>
        <w:footnoteRef/>
      </w:r>
      <w:r>
        <w:t xml:space="preserve"> NCC Group tracks ransomware groups operating the hack and leak double extortion tactic by monitoring leak sites and scraping victims’ details as they are released.</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3FFE"/>
    <w:rsid w:val="00010BED"/>
    <w:rsid w:val="0008474C"/>
    <w:rsid w:val="000A478C"/>
    <w:rsid w:val="000D3DEC"/>
    <w:rsid w:val="000D71D8"/>
    <w:rsid w:val="000E1E30"/>
    <w:rsid w:val="00197620"/>
    <w:rsid w:val="001B30D5"/>
    <w:rsid w:val="00202B8E"/>
    <w:rsid w:val="00283C4D"/>
    <w:rsid w:val="00293383"/>
    <w:rsid w:val="0029512C"/>
    <w:rsid w:val="002D4BF6"/>
    <w:rsid w:val="00320F06"/>
    <w:rsid w:val="00340FBA"/>
    <w:rsid w:val="00345F8B"/>
    <w:rsid w:val="003475A2"/>
    <w:rsid w:val="0035295C"/>
    <w:rsid w:val="00353205"/>
    <w:rsid w:val="00356B16"/>
    <w:rsid w:val="003E6852"/>
    <w:rsid w:val="003F5670"/>
    <w:rsid w:val="004A3EB1"/>
    <w:rsid w:val="004E247C"/>
    <w:rsid w:val="005411AE"/>
    <w:rsid w:val="005E587B"/>
    <w:rsid w:val="00611B08"/>
    <w:rsid w:val="00636CDD"/>
    <w:rsid w:val="006401B3"/>
    <w:rsid w:val="00647E68"/>
    <w:rsid w:val="0065289B"/>
    <w:rsid w:val="00682D03"/>
    <w:rsid w:val="006954EC"/>
    <w:rsid w:val="006C4625"/>
    <w:rsid w:val="006C4974"/>
    <w:rsid w:val="007023FC"/>
    <w:rsid w:val="00707FB1"/>
    <w:rsid w:val="007377FA"/>
    <w:rsid w:val="007A11CD"/>
    <w:rsid w:val="007B38C9"/>
    <w:rsid w:val="007E6FEB"/>
    <w:rsid w:val="007E76EC"/>
    <w:rsid w:val="00873072"/>
    <w:rsid w:val="008B0809"/>
    <w:rsid w:val="008B797B"/>
    <w:rsid w:val="008B7F04"/>
    <w:rsid w:val="00954870"/>
    <w:rsid w:val="0097538E"/>
    <w:rsid w:val="009B3BB2"/>
    <w:rsid w:val="009E15A5"/>
    <w:rsid w:val="00A02812"/>
    <w:rsid w:val="00A076EB"/>
    <w:rsid w:val="00A07A91"/>
    <w:rsid w:val="00A245EE"/>
    <w:rsid w:val="00A52D27"/>
    <w:rsid w:val="00A62BBE"/>
    <w:rsid w:val="00AA1C78"/>
    <w:rsid w:val="00AC430D"/>
    <w:rsid w:val="00B0573B"/>
    <w:rsid w:val="00B1378C"/>
    <w:rsid w:val="00B80D6F"/>
    <w:rsid w:val="00BA219E"/>
    <w:rsid w:val="00C07A7D"/>
    <w:rsid w:val="00C47837"/>
    <w:rsid w:val="00CA009C"/>
    <w:rsid w:val="00CD69CF"/>
    <w:rsid w:val="00CF7C02"/>
    <w:rsid w:val="00D20B87"/>
    <w:rsid w:val="00D67DCE"/>
    <w:rsid w:val="00D809D7"/>
    <w:rsid w:val="00E7121A"/>
    <w:rsid w:val="00EB0C71"/>
    <w:rsid w:val="00EC612A"/>
    <w:rsid w:val="00EF6F71"/>
    <w:rsid w:val="00F13FFE"/>
    <w:rsid w:val="00F550C9"/>
    <w:rsid w:val="00F73FC4"/>
    <w:rsid w:val="00F830A5"/>
    <w:rsid w:val="00FE26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1DCB04"/>
  <w15:chartTrackingRefBased/>
  <w15:docId w15:val="{797241E2-F339-4005-834E-D2DC0A9F6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3FFE"/>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13FFE"/>
    <w:rPr>
      <w:sz w:val="16"/>
      <w:szCs w:val="16"/>
    </w:rPr>
  </w:style>
  <w:style w:type="paragraph" w:styleId="CommentText">
    <w:name w:val="annotation text"/>
    <w:basedOn w:val="Normal"/>
    <w:link w:val="CommentTextChar"/>
    <w:uiPriority w:val="99"/>
    <w:unhideWhenUsed/>
    <w:rsid w:val="00F13FFE"/>
    <w:pPr>
      <w:spacing w:line="240" w:lineRule="auto"/>
    </w:pPr>
    <w:rPr>
      <w:sz w:val="20"/>
      <w:szCs w:val="20"/>
    </w:rPr>
  </w:style>
  <w:style w:type="character" w:customStyle="1" w:styleId="CommentTextChar">
    <w:name w:val="Comment Text Char"/>
    <w:basedOn w:val="DefaultParagraphFont"/>
    <w:link w:val="CommentText"/>
    <w:uiPriority w:val="99"/>
    <w:rsid w:val="00F13FFE"/>
    <w:rPr>
      <w:rFonts w:eastAsiaTheme="minorEastAsia"/>
      <w:sz w:val="20"/>
      <w:szCs w:val="20"/>
    </w:rPr>
  </w:style>
  <w:style w:type="paragraph" w:styleId="FootnoteText">
    <w:name w:val="footnote text"/>
    <w:basedOn w:val="Normal"/>
    <w:link w:val="FootnoteTextChar"/>
    <w:uiPriority w:val="99"/>
    <w:semiHidden/>
    <w:unhideWhenUsed/>
    <w:rsid w:val="00F13FF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13FFE"/>
    <w:rPr>
      <w:rFonts w:eastAsiaTheme="minorEastAsia"/>
      <w:sz w:val="20"/>
      <w:szCs w:val="20"/>
    </w:rPr>
  </w:style>
  <w:style w:type="character" w:styleId="FootnoteReference">
    <w:name w:val="footnote reference"/>
    <w:basedOn w:val="DefaultParagraphFont"/>
    <w:uiPriority w:val="99"/>
    <w:semiHidden/>
    <w:unhideWhenUsed/>
    <w:rsid w:val="00F13FFE"/>
    <w:rPr>
      <w:vertAlign w:val="superscript"/>
    </w:rPr>
  </w:style>
  <w:style w:type="paragraph" w:styleId="BalloonText">
    <w:name w:val="Balloon Text"/>
    <w:basedOn w:val="Normal"/>
    <w:link w:val="BalloonTextChar"/>
    <w:uiPriority w:val="99"/>
    <w:semiHidden/>
    <w:unhideWhenUsed/>
    <w:rsid w:val="00F13F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3FFE"/>
    <w:rPr>
      <w:rFonts w:ascii="Segoe UI" w:eastAsiaTheme="minorEastAsia" w:hAnsi="Segoe UI" w:cs="Segoe UI"/>
      <w:sz w:val="18"/>
      <w:szCs w:val="18"/>
    </w:rPr>
  </w:style>
  <w:style w:type="paragraph" w:styleId="Revision">
    <w:name w:val="Revision"/>
    <w:hidden/>
    <w:uiPriority w:val="99"/>
    <w:semiHidden/>
    <w:rsid w:val="009E15A5"/>
    <w:pPr>
      <w:spacing w:after="0" w:line="240" w:lineRule="auto"/>
    </w:pPr>
    <w:rPr>
      <w:rFonts w:eastAsiaTheme="minorEastAsia"/>
    </w:rPr>
  </w:style>
  <w:style w:type="paragraph" w:styleId="CommentSubject">
    <w:name w:val="annotation subject"/>
    <w:basedOn w:val="CommentText"/>
    <w:next w:val="CommentText"/>
    <w:link w:val="CommentSubjectChar"/>
    <w:uiPriority w:val="99"/>
    <w:semiHidden/>
    <w:unhideWhenUsed/>
    <w:rsid w:val="00AA1C78"/>
    <w:rPr>
      <w:b/>
      <w:bCs/>
    </w:rPr>
  </w:style>
  <w:style w:type="character" w:customStyle="1" w:styleId="CommentSubjectChar">
    <w:name w:val="Comment Subject Char"/>
    <w:basedOn w:val="CommentTextChar"/>
    <w:link w:val="CommentSubject"/>
    <w:uiPriority w:val="99"/>
    <w:semiHidden/>
    <w:rsid w:val="00AA1C78"/>
    <w:rPr>
      <w:rFonts w:eastAsiaTheme="minorEastAs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2CECCE-3C72-49FD-8250-77A56DB46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811</Words>
  <Characters>4629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Hyperion Group Services</Company>
  <LinksUpToDate>false</LinksUpToDate>
  <CharactersWithSpaces>5430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Bayon de Colomb De la tour</dc:creator>
  <cp:keywords/>
  <dc:description/>
  <cp:lastModifiedBy>Brendan Conlan</cp:lastModifiedBy>
  <cp:revision>3</cp:revision>
  <dcterms:created xsi:type="dcterms:W3CDTF">2024-04-12T16:01:00Z</dcterms:created>
  <dcterms:modified xsi:type="dcterms:W3CDTF">2024-04-12T16:02:00Z</dcterms:modified>
</cp:coreProperties>
</file>